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B8D" w:rsidRDefault="00CD5B8D" w:rsidP="00CD5B8D">
      <w:pPr>
        <w:rPr>
          <w:rFonts w:ascii="Times" w:hAnsi="Times" w:cs="Times New Roman"/>
          <w:b/>
          <w:bCs/>
        </w:rPr>
      </w:pPr>
      <w:r>
        <w:rPr>
          <w:rFonts w:ascii="Times" w:hAnsi="Times" w:cs="Times New Roman"/>
          <w:b/>
          <w:bCs/>
        </w:rPr>
        <w:t>GE Goal 4.  Communicate effectively using a variety of formats.  Student will be able to:</w:t>
      </w:r>
    </w:p>
    <w:p w:rsidR="00CD5B8D" w:rsidRDefault="00CD5B8D" w:rsidP="00CD5B8D">
      <w:pPr>
        <w:rPr>
          <w:rFonts w:ascii="Times" w:hAnsi="Times" w:cs="Times New Roman"/>
          <w:b/>
          <w:bCs/>
        </w:rPr>
      </w:pPr>
    </w:p>
    <w:p w:rsidR="00CD5B8D" w:rsidRDefault="00CD5B8D" w:rsidP="00CD5B8D">
      <w:pPr>
        <w:rPr>
          <w:rFonts w:ascii="Times" w:hAnsi="Times" w:cs="Times New Roman"/>
          <w:bCs/>
          <w:sz w:val="20"/>
          <w:szCs w:val="20"/>
        </w:rPr>
      </w:pPr>
      <w:r>
        <w:rPr>
          <w:rFonts w:ascii="Times" w:hAnsi="Times" w:cs="Times New Roman"/>
          <w:bCs/>
        </w:rPr>
        <w:t xml:space="preserve">Outcome 4.2  </w:t>
      </w:r>
      <w:r>
        <w:rPr>
          <w:rFonts w:ascii="Times" w:hAnsi="Times" w:cs="Times New Roman"/>
          <w:bCs/>
        </w:rPr>
        <w:tab/>
        <w:t xml:space="preserve">Write effectively in various forms.   [  ] English writing  </w:t>
      </w:r>
      <w:r>
        <w:rPr>
          <w:rFonts w:ascii="Times" w:hAnsi="Times" w:cs="Times New Roman"/>
          <w:bCs/>
        </w:rPr>
        <w:tab/>
      </w:r>
      <w:r>
        <w:rPr>
          <w:rFonts w:ascii="Times" w:hAnsi="Times" w:cs="Times New Roman"/>
          <w:bCs/>
        </w:rPr>
        <w:tab/>
        <w:t>[  ] writing in languages other than English    [  ] specific genres (</w:t>
      </w:r>
      <w:r>
        <w:rPr>
          <w:rFonts w:ascii="Times" w:hAnsi="Times" w:cs="Times New Roman"/>
          <w:bCs/>
          <w:sz w:val="20"/>
          <w:szCs w:val="20"/>
        </w:rPr>
        <w:t>essay, research paper, technical report, lab report, scientific poster, interdisciplinary writing, etc.)  __________________</w:t>
      </w:r>
      <w:proofErr w:type="gramStart"/>
      <w:r>
        <w:rPr>
          <w:rFonts w:ascii="Times" w:hAnsi="Times" w:cs="Times New Roman"/>
          <w:bCs/>
          <w:sz w:val="20"/>
          <w:szCs w:val="20"/>
        </w:rPr>
        <w:t>_(</w:t>
      </w:r>
      <w:proofErr w:type="gramEnd"/>
      <w:r>
        <w:rPr>
          <w:rFonts w:ascii="Times" w:hAnsi="Times" w:cs="Times New Roman"/>
          <w:bCs/>
          <w:sz w:val="20"/>
          <w:szCs w:val="20"/>
        </w:rPr>
        <w:t>specify)</w:t>
      </w:r>
    </w:p>
    <w:p w:rsidR="00CD5B8D" w:rsidRDefault="00CD5B8D" w:rsidP="00CD5B8D">
      <w:pPr>
        <w:rPr>
          <w:rFonts w:ascii="Times" w:hAnsi="Times" w:cs="Times New Roman"/>
          <w:b/>
          <w:bCs/>
        </w:rPr>
      </w:pPr>
    </w:p>
    <w:tbl>
      <w:tblPr>
        <w:tblStyle w:val="TableGrid"/>
        <w:tblW w:w="14418" w:type="dxa"/>
        <w:tblInd w:w="0" w:type="dxa"/>
        <w:tblLook w:val="04A0" w:firstRow="1" w:lastRow="0" w:firstColumn="1" w:lastColumn="0" w:noHBand="0" w:noVBand="1"/>
      </w:tblPr>
      <w:tblGrid>
        <w:gridCol w:w="1998"/>
        <w:gridCol w:w="2700"/>
        <w:gridCol w:w="3150"/>
        <w:gridCol w:w="3384"/>
        <w:gridCol w:w="3186"/>
      </w:tblGrid>
      <w:tr w:rsidR="00CD5B8D" w:rsidTr="00CD5B8D">
        <w:tc>
          <w:tcPr>
            <w:tcW w:w="1998" w:type="dxa"/>
            <w:tcBorders>
              <w:top w:val="single" w:sz="4" w:space="0" w:color="auto"/>
              <w:left w:val="single" w:sz="4" w:space="0" w:color="auto"/>
              <w:bottom w:val="single" w:sz="4" w:space="0" w:color="auto"/>
              <w:right w:val="single" w:sz="4" w:space="0" w:color="auto"/>
            </w:tcBorders>
          </w:tcPr>
          <w:p w:rsidR="00CD5B8D" w:rsidRDefault="00CD5B8D">
            <w:pPr>
              <w:spacing w:before="100" w:beforeAutospacing="1" w:after="100" w:afterAutospacing="1"/>
              <w:rPr>
                <w:rFonts w:ascii="Times" w:hAnsi="Times"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jc w:val="center"/>
              <w:rPr>
                <w:rFonts w:ascii="Times" w:hAnsi="Times" w:cs="Times New Roman"/>
                <w:sz w:val="20"/>
                <w:szCs w:val="20"/>
              </w:rPr>
            </w:pPr>
            <w:r>
              <w:rPr>
                <w:rFonts w:ascii="Times" w:hAnsi="Times" w:cs="Times New Roman"/>
                <w:sz w:val="20"/>
                <w:szCs w:val="20"/>
              </w:rPr>
              <w:t>Initial 1</w:t>
            </w:r>
          </w:p>
        </w:tc>
        <w:tc>
          <w:tcPr>
            <w:tcW w:w="315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jc w:val="center"/>
              <w:rPr>
                <w:rFonts w:ascii="Times" w:hAnsi="Times" w:cs="Times New Roman"/>
                <w:sz w:val="20"/>
                <w:szCs w:val="20"/>
              </w:rPr>
            </w:pPr>
            <w:r>
              <w:rPr>
                <w:rFonts w:ascii="Times" w:hAnsi="Times" w:cs="Times New Roman"/>
                <w:sz w:val="20"/>
                <w:szCs w:val="20"/>
              </w:rPr>
              <w:t>Emerging 2</w:t>
            </w:r>
          </w:p>
        </w:tc>
        <w:tc>
          <w:tcPr>
            <w:tcW w:w="3384"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jc w:val="center"/>
              <w:rPr>
                <w:rFonts w:ascii="Times" w:hAnsi="Times" w:cs="Times New Roman"/>
                <w:sz w:val="20"/>
                <w:szCs w:val="20"/>
              </w:rPr>
            </w:pPr>
            <w:r>
              <w:rPr>
                <w:rFonts w:ascii="Times" w:hAnsi="Times" w:cs="Times New Roman"/>
                <w:sz w:val="20"/>
                <w:szCs w:val="20"/>
              </w:rPr>
              <w:t>Developing 3</w:t>
            </w:r>
          </w:p>
        </w:tc>
        <w:tc>
          <w:tcPr>
            <w:tcW w:w="3186"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jc w:val="center"/>
              <w:rPr>
                <w:rFonts w:ascii="Times" w:hAnsi="Times" w:cs="Times New Roman"/>
                <w:sz w:val="20"/>
                <w:szCs w:val="20"/>
              </w:rPr>
            </w:pPr>
            <w:r>
              <w:rPr>
                <w:rFonts w:ascii="Times" w:hAnsi="Times" w:cs="Times New Roman"/>
                <w:sz w:val="20"/>
                <w:szCs w:val="20"/>
              </w:rPr>
              <w:t>Highly Developed 4</w:t>
            </w:r>
          </w:p>
        </w:tc>
      </w:tr>
      <w:tr w:rsidR="00CD5B8D" w:rsidTr="00CD5B8D">
        <w:tc>
          <w:tcPr>
            <w:tcW w:w="1998" w:type="dxa"/>
            <w:tcBorders>
              <w:top w:val="single" w:sz="4" w:space="0" w:color="auto"/>
              <w:left w:val="single" w:sz="4" w:space="0" w:color="auto"/>
              <w:bottom w:val="single" w:sz="4" w:space="0" w:color="auto"/>
              <w:right w:val="single" w:sz="4" w:space="0" w:color="auto"/>
            </w:tcBorders>
          </w:tcPr>
          <w:p w:rsidR="00CD5B8D" w:rsidRDefault="00CD5B8D">
            <w:pPr>
              <w:spacing w:before="100" w:beforeAutospacing="1" w:after="100" w:afterAutospacing="1"/>
              <w:rPr>
                <w:rFonts w:ascii="Times" w:hAnsi="Times" w:cs="Times New Roman"/>
                <w:b/>
                <w:sz w:val="20"/>
                <w:szCs w:val="20"/>
              </w:rPr>
            </w:pPr>
            <w:r>
              <w:rPr>
                <w:rFonts w:ascii="Times" w:hAnsi="Times" w:cs="Times New Roman"/>
                <w:b/>
                <w:sz w:val="20"/>
                <w:szCs w:val="20"/>
              </w:rPr>
              <w:t xml:space="preserve">Purpose </w:t>
            </w:r>
          </w:p>
          <w:p w:rsidR="00CD5B8D" w:rsidRDefault="00CD5B8D">
            <w:pPr>
              <w:spacing w:before="100" w:beforeAutospacing="1" w:after="100" w:afterAutospacing="1"/>
              <w:rPr>
                <w:rFonts w:ascii="Times" w:hAnsi="Times"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Displays </w:t>
            </w:r>
            <w:r>
              <w:rPr>
                <w:rFonts w:ascii="Times" w:hAnsi="Times" w:cs="Times New Roman"/>
                <w:b/>
                <w:sz w:val="20"/>
                <w:szCs w:val="20"/>
              </w:rPr>
              <w:t>some focus</w:t>
            </w:r>
            <w:r>
              <w:rPr>
                <w:rFonts w:ascii="Times" w:hAnsi="Times" w:cs="Times New Roman"/>
                <w:sz w:val="20"/>
                <w:szCs w:val="20"/>
              </w:rPr>
              <w:t xml:space="preserve"> but occasionally wavers in its sense of purpose; inappropriate or simplistic support of ideas.</w:t>
            </w:r>
          </w:p>
        </w:tc>
        <w:tc>
          <w:tcPr>
            <w:tcW w:w="3150" w:type="dxa"/>
            <w:tcBorders>
              <w:top w:val="single" w:sz="4" w:space="0" w:color="auto"/>
              <w:left w:val="single" w:sz="4" w:space="0" w:color="auto"/>
              <w:bottom w:val="single" w:sz="4" w:space="0" w:color="auto"/>
              <w:right w:val="single" w:sz="4" w:space="0" w:color="auto"/>
            </w:tcBorders>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Displays an </w:t>
            </w:r>
            <w:r>
              <w:rPr>
                <w:rFonts w:ascii="Times" w:hAnsi="Times" w:cs="Times New Roman"/>
                <w:b/>
                <w:sz w:val="20"/>
                <w:szCs w:val="20"/>
              </w:rPr>
              <w:t>identifiable purpose</w:t>
            </w:r>
            <w:r>
              <w:rPr>
                <w:rFonts w:ascii="Times" w:hAnsi="Times" w:cs="Times New Roman"/>
                <w:sz w:val="20"/>
                <w:szCs w:val="20"/>
              </w:rPr>
              <w:t>, and some support of ideas beyond generalizations.</w:t>
            </w:r>
          </w:p>
          <w:p w:rsidR="00CD5B8D" w:rsidRDefault="00CD5B8D">
            <w:pPr>
              <w:spacing w:before="100" w:beforeAutospacing="1" w:after="100" w:afterAutospacing="1"/>
              <w:rPr>
                <w:rFonts w:ascii="Times" w:hAnsi="Times" w:cs="Times New Roman"/>
                <w:sz w:val="20"/>
                <w:szCs w:val="20"/>
              </w:rPr>
            </w:pPr>
          </w:p>
        </w:tc>
        <w:tc>
          <w:tcPr>
            <w:tcW w:w="3384"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Displays a </w:t>
            </w:r>
            <w:r>
              <w:rPr>
                <w:rFonts w:ascii="Times" w:hAnsi="Times" w:cs="Times New Roman"/>
                <w:b/>
                <w:sz w:val="20"/>
                <w:szCs w:val="20"/>
              </w:rPr>
              <w:t>clearly identifiable purpose</w:t>
            </w:r>
            <w:r>
              <w:rPr>
                <w:rFonts w:ascii="Times" w:hAnsi="Times" w:cs="Times New Roman"/>
                <w:sz w:val="20"/>
                <w:szCs w:val="20"/>
              </w:rPr>
              <w:t>. Takes responsibility for own ideas and distinguishes from those of others.</w:t>
            </w:r>
          </w:p>
        </w:tc>
        <w:tc>
          <w:tcPr>
            <w:tcW w:w="3186"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Displays </w:t>
            </w:r>
            <w:r>
              <w:rPr>
                <w:rFonts w:ascii="Times" w:hAnsi="Times" w:cs="Times New Roman"/>
                <w:b/>
                <w:sz w:val="20"/>
                <w:szCs w:val="20"/>
              </w:rPr>
              <w:t>sophisticated sense of own purpose</w:t>
            </w:r>
            <w:r>
              <w:rPr>
                <w:rFonts w:ascii="Times" w:hAnsi="Times" w:cs="Times New Roman"/>
                <w:sz w:val="20"/>
                <w:szCs w:val="20"/>
              </w:rPr>
              <w:t xml:space="preserve"> throughout. </w:t>
            </w:r>
          </w:p>
        </w:tc>
      </w:tr>
      <w:tr w:rsidR="00CD5B8D" w:rsidTr="00CD5B8D">
        <w:trPr>
          <w:trHeight w:val="1403"/>
        </w:trPr>
        <w:tc>
          <w:tcPr>
            <w:tcW w:w="1998" w:type="dxa"/>
            <w:tcBorders>
              <w:top w:val="single" w:sz="4" w:space="0" w:color="auto"/>
              <w:left w:val="single" w:sz="4" w:space="0" w:color="auto"/>
              <w:bottom w:val="single" w:sz="4" w:space="0" w:color="auto"/>
              <w:right w:val="single" w:sz="4" w:space="0" w:color="auto"/>
            </w:tcBorders>
          </w:tcPr>
          <w:p w:rsidR="00CD5B8D" w:rsidRDefault="00CD5B8D">
            <w:pPr>
              <w:spacing w:before="100" w:beforeAutospacing="1" w:after="100" w:afterAutospacing="1"/>
              <w:rPr>
                <w:rFonts w:ascii="Times" w:hAnsi="Times" w:cs="Times New Roman"/>
                <w:b/>
                <w:sz w:val="20"/>
                <w:szCs w:val="20"/>
              </w:rPr>
            </w:pPr>
            <w:r>
              <w:rPr>
                <w:rFonts w:ascii="Times" w:hAnsi="Times" w:cs="Times New Roman"/>
                <w:b/>
                <w:sz w:val="20"/>
                <w:szCs w:val="20"/>
              </w:rPr>
              <w:t>Audience</w:t>
            </w:r>
          </w:p>
          <w:p w:rsidR="00CD5B8D" w:rsidRDefault="00CD5B8D">
            <w:pPr>
              <w:spacing w:before="100" w:beforeAutospacing="1" w:after="100" w:afterAutospacing="1"/>
              <w:rPr>
                <w:rFonts w:ascii="Times" w:hAnsi="Times"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Language demonstrates </w:t>
            </w:r>
            <w:r>
              <w:rPr>
                <w:rFonts w:ascii="Times" w:hAnsi="Times" w:cs="Times New Roman"/>
                <w:b/>
                <w:sz w:val="20"/>
                <w:szCs w:val="20"/>
              </w:rPr>
              <w:t>little awareness</w:t>
            </w:r>
            <w:r>
              <w:rPr>
                <w:rFonts w:ascii="Times" w:hAnsi="Times" w:cs="Times New Roman"/>
                <w:sz w:val="20"/>
                <w:szCs w:val="20"/>
              </w:rPr>
              <w:t xml:space="preserve"> of appropriate style/tone and varied word </w:t>
            </w:r>
            <w:r>
              <w:rPr>
                <w:rFonts w:ascii="Times" w:hAnsi="Times" w:cs="Times New Roman"/>
                <w:b/>
                <w:sz w:val="20"/>
                <w:szCs w:val="20"/>
              </w:rPr>
              <w:t>choice</w:t>
            </w:r>
            <w:r>
              <w:rPr>
                <w:rFonts w:ascii="Times" w:hAnsi="Times" w:cs="Times New Roman"/>
                <w:sz w:val="20"/>
                <w:szCs w:val="20"/>
              </w:rPr>
              <w:t>.  Intended audience is unclear</w:t>
            </w:r>
          </w:p>
        </w:tc>
        <w:tc>
          <w:tcPr>
            <w:tcW w:w="315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Language demonstrates </w:t>
            </w:r>
            <w:r>
              <w:rPr>
                <w:rFonts w:ascii="Times" w:hAnsi="Times" w:cs="Times New Roman"/>
                <w:b/>
                <w:sz w:val="20"/>
                <w:szCs w:val="20"/>
              </w:rPr>
              <w:t>general awareness</w:t>
            </w:r>
            <w:r>
              <w:rPr>
                <w:rFonts w:ascii="Times" w:hAnsi="Times" w:cs="Times New Roman"/>
                <w:sz w:val="20"/>
                <w:szCs w:val="20"/>
              </w:rPr>
              <w:t xml:space="preserve"> of appropriate style/tone and varied word choice – avoiding vague, empty, and condescending expression.  Intended audience is apparent.</w:t>
            </w:r>
          </w:p>
        </w:tc>
        <w:tc>
          <w:tcPr>
            <w:tcW w:w="3384"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Language demonstrates </w:t>
            </w:r>
            <w:r>
              <w:rPr>
                <w:rFonts w:ascii="Times" w:hAnsi="Times" w:cs="Times New Roman"/>
                <w:b/>
                <w:sz w:val="20"/>
                <w:szCs w:val="20"/>
              </w:rPr>
              <w:t>consistent awareness</w:t>
            </w:r>
            <w:r>
              <w:rPr>
                <w:rFonts w:ascii="Times" w:hAnsi="Times" w:cs="Times New Roman"/>
                <w:sz w:val="20"/>
                <w:szCs w:val="20"/>
              </w:rPr>
              <w:t xml:space="preserve"> of appropriate style/tone and varied word choice.  Intended audience is obvious</w:t>
            </w:r>
            <w:r>
              <w:rPr>
                <w:rFonts w:ascii="Times" w:hAnsi="Times" w:cs="Times New Roman"/>
                <w:i/>
                <w:sz w:val="20"/>
                <w:szCs w:val="20"/>
              </w:rPr>
              <w:t>.</w:t>
            </w:r>
          </w:p>
        </w:tc>
        <w:tc>
          <w:tcPr>
            <w:tcW w:w="3186"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Language demonstrates a </w:t>
            </w:r>
            <w:r>
              <w:rPr>
                <w:rFonts w:ascii="Times" w:hAnsi="Times" w:cs="Times New Roman"/>
                <w:b/>
                <w:sz w:val="20"/>
                <w:szCs w:val="20"/>
              </w:rPr>
              <w:t>refined awareness</w:t>
            </w:r>
            <w:r>
              <w:rPr>
                <w:rFonts w:ascii="Times" w:hAnsi="Times" w:cs="Times New Roman"/>
                <w:sz w:val="20"/>
                <w:szCs w:val="20"/>
              </w:rPr>
              <w:t xml:space="preserve"> of the audience’s degree of knowledge, values, need for clarity, right to an opinion, and expectation of interest.  Intended audience might represent more than one academic discipline. </w:t>
            </w:r>
          </w:p>
        </w:tc>
      </w:tr>
      <w:tr w:rsidR="00CD5B8D" w:rsidTr="00CD5B8D">
        <w:tc>
          <w:tcPr>
            <w:tcW w:w="1998" w:type="dxa"/>
            <w:tcBorders>
              <w:top w:val="single" w:sz="4" w:space="0" w:color="auto"/>
              <w:left w:val="single" w:sz="4" w:space="0" w:color="auto"/>
              <w:bottom w:val="single" w:sz="4" w:space="0" w:color="auto"/>
              <w:right w:val="single" w:sz="4" w:space="0" w:color="auto"/>
            </w:tcBorders>
          </w:tcPr>
          <w:p w:rsidR="00CD5B8D" w:rsidRDefault="00CD5B8D">
            <w:pPr>
              <w:spacing w:before="100" w:beforeAutospacing="1" w:after="100" w:afterAutospacing="1"/>
              <w:rPr>
                <w:rFonts w:ascii="Times" w:hAnsi="Times" w:cs="Times New Roman"/>
                <w:b/>
                <w:sz w:val="20"/>
                <w:szCs w:val="20"/>
              </w:rPr>
            </w:pPr>
            <w:r>
              <w:rPr>
                <w:rFonts w:ascii="Times" w:hAnsi="Times" w:cs="Times New Roman"/>
                <w:b/>
                <w:sz w:val="20"/>
                <w:szCs w:val="20"/>
              </w:rPr>
              <w:t>Content</w:t>
            </w:r>
          </w:p>
          <w:p w:rsidR="00CD5B8D" w:rsidRDefault="00CD5B8D">
            <w:pPr>
              <w:spacing w:before="100" w:beforeAutospacing="1" w:after="100" w:afterAutospacing="1"/>
              <w:rPr>
                <w:rFonts w:ascii="Times" w:hAnsi="Times"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No apparent controlling idea</w:t>
            </w:r>
            <w:r>
              <w:rPr>
                <w:rFonts w:ascii="Times" w:hAnsi="Times" w:cs="Times New Roman"/>
                <w:sz w:val="20"/>
                <w:szCs w:val="20"/>
              </w:rPr>
              <w:t>, limited or irrelevant detail.  Uses appropriate content to develop simple ideas in some parts of the work.  Shows problems in organization.</w:t>
            </w:r>
          </w:p>
        </w:tc>
        <w:tc>
          <w:tcPr>
            <w:tcW w:w="315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Controlling idea is apparent</w:t>
            </w:r>
            <w:r>
              <w:rPr>
                <w:rFonts w:ascii="Times" w:hAnsi="Times" w:cs="Times New Roman"/>
                <w:sz w:val="20"/>
                <w:szCs w:val="20"/>
              </w:rPr>
              <w:t xml:space="preserve"> and supported with </w:t>
            </w:r>
            <w:r>
              <w:rPr>
                <w:rFonts w:ascii="Times" w:hAnsi="Times" w:cs="Times New Roman"/>
                <w:b/>
                <w:sz w:val="20"/>
                <w:szCs w:val="20"/>
              </w:rPr>
              <w:t>some relevant detail</w:t>
            </w:r>
            <w:r>
              <w:rPr>
                <w:rFonts w:ascii="Times" w:hAnsi="Times" w:cs="Times New Roman"/>
                <w:sz w:val="20"/>
                <w:szCs w:val="20"/>
              </w:rPr>
              <w:t>; demonstrates appropriate application of designated or selected ideas.  Uses outside sources to develop and explore ideas through most of the work.  Provides transitions to clarify relationships between most points of development.</w:t>
            </w:r>
          </w:p>
        </w:tc>
        <w:tc>
          <w:tcPr>
            <w:tcW w:w="3384"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Controlling idea developed with consistently pertinent detail</w:t>
            </w:r>
            <w:r>
              <w:rPr>
                <w:rFonts w:ascii="Times" w:hAnsi="Times" w:cs="Times New Roman"/>
                <w:sz w:val="20"/>
                <w:szCs w:val="20"/>
              </w:rPr>
              <w:t xml:space="preserve">; identifies key elements indicate understanding of frameworks/ theories. Relevant outside sources are integrated appropriately and add to effectiveness of paper. Consistently articulates relationships between points of development.  </w:t>
            </w:r>
          </w:p>
        </w:tc>
        <w:tc>
          <w:tcPr>
            <w:tcW w:w="3186"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Important and controlling idea fully developed with concrete and vivid detail.</w:t>
            </w:r>
            <w:r>
              <w:rPr>
                <w:rFonts w:ascii="Times" w:hAnsi="Times" w:cs="Times New Roman"/>
                <w:sz w:val="20"/>
                <w:szCs w:val="20"/>
              </w:rPr>
              <w:t xml:space="preserve"> Extensively uses relevant outside sources which are integrated seamlessly where appropriate and strengthen entire paper. Clearly articulates relationships between ideas/concepts out of an academic framework/theory and those out of his/her own thinking.</w:t>
            </w:r>
          </w:p>
        </w:tc>
      </w:tr>
      <w:tr w:rsidR="00CD5B8D" w:rsidTr="00CD5B8D">
        <w:trPr>
          <w:trHeight w:val="2123"/>
        </w:trPr>
        <w:tc>
          <w:tcPr>
            <w:tcW w:w="1998" w:type="dxa"/>
            <w:tcBorders>
              <w:top w:val="single" w:sz="4" w:space="0" w:color="auto"/>
              <w:left w:val="single" w:sz="4" w:space="0" w:color="auto"/>
              <w:bottom w:val="single" w:sz="4" w:space="0" w:color="auto"/>
              <w:right w:val="single" w:sz="4" w:space="0" w:color="auto"/>
            </w:tcBorders>
          </w:tcPr>
          <w:p w:rsidR="00CD5B8D" w:rsidRDefault="00CD5B8D">
            <w:pPr>
              <w:spacing w:before="100" w:beforeAutospacing="1" w:after="100" w:afterAutospacing="1"/>
              <w:rPr>
                <w:rFonts w:ascii="Times" w:hAnsi="Times" w:cs="Times New Roman"/>
                <w:b/>
                <w:sz w:val="20"/>
                <w:szCs w:val="20"/>
              </w:rPr>
            </w:pPr>
            <w:r>
              <w:rPr>
                <w:rFonts w:ascii="Times" w:hAnsi="Times" w:cs="Times New Roman"/>
                <w:b/>
                <w:sz w:val="20"/>
                <w:szCs w:val="20"/>
              </w:rPr>
              <w:t>Clarity</w:t>
            </w:r>
          </w:p>
          <w:p w:rsidR="00CD5B8D" w:rsidRDefault="00CD5B8D">
            <w:pPr>
              <w:spacing w:before="100" w:beforeAutospacing="1" w:after="100" w:afterAutospacing="1"/>
              <w:rPr>
                <w:rFonts w:ascii="Times" w:hAnsi="Times"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Comprehension is difficult</w:t>
            </w:r>
            <w:r>
              <w:rPr>
                <w:rFonts w:ascii="Times" w:hAnsi="Times" w:cs="Times New Roman"/>
                <w:sz w:val="20"/>
                <w:szCs w:val="20"/>
              </w:rPr>
              <w:t xml:space="preserve"> (for example, problems with logic, grammar, punctuation, sentence structure, paragraph formation, etc.). There is little sense of an academic genre being used.</w:t>
            </w:r>
          </w:p>
        </w:tc>
        <w:tc>
          <w:tcPr>
            <w:tcW w:w="3150"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Lapses in convention interfere with comprehension.</w:t>
            </w:r>
            <w:r>
              <w:rPr>
                <w:rFonts w:ascii="Times" w:hAnsi="Times" w:cs="Times New Roman"/>
                <w:sz w:val="20"/>
                <w:szCs w:val="20"/>
              </w:rPr>
              <w:t xml:space="preserve">  An academic genre is discernible but multiple violations of the genre</w:t>
            </w:r>
            <w:r>
              <w:rPr>
                <w:rFonts w:ascii="Times" w:hAnsi="Times" w:cs="Times New Roman"/>
                <w:b/>
                <w:sz w:val="20"/>
                <w:szCs w:val="20"/>
              </w:rPr>
              <w:t xml:space="preserve"> </w:t>
            </w:r>
            <w:r>
              <w:rPr>
                <w:rFonts w:ascii="Times" w:hAnsi="Times" w:cs="Times New Roman"/>
                <w:sz w:val="20"/>
                <w:szCs w:val="20"/>
              </w:rPr>
              <w:t xml:space="preserve">(e.g. organization, tone, referencing, </w:t>
            </w:r>
            <w:proofErr w:type="gramStart"/>
            <w:r>
              <w:rPr>
                <w:rFonts w:ascii="Times" w:hAnsi="Times" w:cs="Times New Roman"/>
                <w:sz w:val="20"/>
                <w:szCs w:val="20"/>
              </w:rPr>
              <w:t>vocabulary</w:t>
            </w:r>
            <w:proofErr w:type="gramEnd"/>
            <w:r>
              <w:rPr>
                <w:rFonts w:ascii="Times" w:hAnsi="Times" w:cs="Times New Roman"/>
                <w:sz w:val="20"/>
                <w:szCs w:val="20"/>
              </w:rPr>
              <w:t xml:space="preserve">) limit clarity.  </w:t>
            </w:r>
          </w:p>
        </w:tc>
        <w:tc>
          <w:tcPr>
            <w:tcW w:w="3384"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sz w:val="20"/>
                <w:szCs w:val="20"/>
              </w:rPr>
              <w:t xml:space="preserve">Generally </w:t>
            </w:r>
            <w:r>
              <w:rPr>
                <w:rFonts w:ascii="Times" w:hAnsi="Times" w:cs="Times New Roman"/>
                <w:b/>
                <w:sz w:val="20"/>
                <w:szCs w:val="20"/>
              </w:rPr>
              <w:t>free from lapses in convention,</w:t>
            </w:r>
            <w:r>
              <w:rPr>
                <w:rFonts w:ascii="Times" w:hAnsi="Times" w:cs="Times New Roman"/>
                <w:sz w:val="20"/>
                <w:szCs w:val="20"/>
              </w:rPr>
              <w:t xml:space="preserve"> no interference in comprehension. An academic genre is clear and generally adhered to. </w:t>
            </w:r>
          </w:p>
        </w:tc>
        <w:tc>
          <w:tcPr>
            <w:tcW w:w="3186" w:type="dxa"/>
            <w:tcBorders>
              <w:top w:val="single" w:sz="4" w:space="0" w:color="auto"/>
              <w:left w:val="single" w:sz="4" w:space="0" w:color="auto"/>
              <w:bottom w:val="single" w:sz="4" w:space="0" w:color="auto"/>
              <w:right w:val="single" w:sz="4" w:space="0" w:color="auto"/>
            </w:tcBorders>
            <w:hideMark/>
          </w:tcPr>
          <w:p w:rsidR="00CD5B8D" w:rsidRDefault="00CD5B8D">
            <w:pPr>
              <w:spacing w:before="100" w:beforeAutospacing="1" w:after="100" w:afterAutospacing="1"/>
              <w:rPr>
                <w:rFonts w:ascii="Times" w:hAnsi="Times" w:cs="Times New Roman"/>
                <w:sz w:val="20"/>
                <w:szCs w:val="20"/>
              </w:rPr>
            </w:pPr>
            <w:r>
              <w:rPr>
                <w:rFonts w:ascii="Times" w:hAnsi="Times" w:cs="Times New Roman"/>
                <w:b/>
                <w:sz w:val="20"/>
                <w:szCs w:val="20"/>
              </w:rPr>
              <w:t>Mastery of writing conventions,</w:t>
            </w:r>
            <w:r>
              <w:rPr>
                <w:rFonts w:ascii="Times" w:hAnsi="Times" w:cs="Times New Roman"/>
                <w:sz w:val="20"/>
                <w:szCs w:val="20"/>
              </w:rPr>
              <w:t xml:space="preserve"> effortless to read.  Clear academic genre is consistently adhered to.</w:t>
            </w:r>
          </w:p>
        </w:tc>
      </w:tr>
    </w:tbl>
    <w:p w:rsidR="00F809B4" w:rsidRDefault="00CD5B8D">
      <w:proofErr w:type="gramStart"/>
      <w:r>
        <w:rPr>
          <w:rFonts w:ascii="Times" w:hAnsi="Times" w:cs="Times New Roman"/>
          <w:bCs/>
          <w:sz w:val="20"/>
          <w:szCs w:val="20"/>
        </w:rPr>
        <w:t>Revised May 2012.</w:t>
      </w:r>
      <w:bookmarkStart w:id="0" w:name="_GoBack"/>
      <w:bookmarkEnd w:id="0"/>
      <w:proofErr w:type="gramEnd"/>
    </w:p>
    <w:sectPr w:rsidR="00F809B4" w:rsidSect="00CD5B8D">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B8D"/>
    <w:rsid w:val="00767469"/>
    <w:rsid w:val="00CD5B8D"/>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B8D"/>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CD5B8D"/>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5B8D"/>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CD5B8D"/>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01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479</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2014-07-02T18:25:00Z</dcterms:created>
  <dcterms:modified xsi:type="dcterms:W3CDTF">2014-07-02T18:25:00Z</dcterms:modified>
</cp:coreProperties>
</file>