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D57" w:rsidRDefault="00AB3D57" w:rsidP="00AB3D57">
      <w:pPr>
        <w:spacing w:before="100" w:beforeAutospacing="1" w:after="100" w:afterAutospacing="1"/>
        <w:rPr>
          <w:rFonts w:ascii="Times" w:hAnsi="Times" w:cs="Times New Roman"/>
          <w:b/>
          <w:bCs/>
        </w:rPr>
      </w:pPr>
      <w:r>
        <w:rPr>
          <w:rFonts w:ascii="Times" w:hAnsi="Times" w:cs="Times New Roman"/>
          <w:b/>
          <w:bCs/>
        </w:rPr>
        <w:t>GE Goal 4.  Communicate effectively using a variety of formats.  Student will be able to:</w:t>
      </w:r>
    </w:p>
    <w:p w:rsidR="00AB3D57" w:rsidRDefault="00AB3D57" w:rsidP="00AB3D57">
      <w:pPr>
        <w:rPr>
          <w:rFonts w:ascii="Times" w:hAnsi="Times" w:cs="Times New Roman"/>
          <w:bCs/>
        </w:rPr>
      </w:pPr>
      <w:r>
        <w:rPr>
          <w:rFonts w:ascii="Times" w:hAnsi="Times" w:cs="Times New Roman"/>
          <w:bCs/>
        </w:rPr>
        <w:t>Outcome 4.1</w:t>
      </w:r>
      <w:proofErr w:type="gramStart"/>
      <w:r>
        <w:rPr>
          <w:rFonts w:ascii="Times" w:hAnsi="Times" w:cs="Times New Roman"/>
          <w:bCs/>
        </w:rPr>
        <w:t>  Speak</w:t>
      </w:r>
      <w:proofErr w:type="gramEnd"/>
      <w:r>
        <w:rPr>
          <w:rFonts w:ascii="Times" w:hAnsi="Times" w:cs="Times New Roman"/>
          <w:bCs/>
        </w:rPr>
        <w:t xml:space="preserve"> and present effectively in various contexts. (</w:t>
      </w:r>
      <w:proofErr w:type="gramStart"/>
      <w:r>
        <w:rPr>
          <w:rFonts w:ascii="Times" w:hAnsi="Times" w:cs="Times New Roman"/>
          <w:bCs/>
        </w:rPr>
        <w:t>under</w:t>
      </w:r>
      <w:proofErr w:type="gramEnd"/>
      <w:r>
        <w:rPr>
          <w:rFonts w:ascii="Times" w:hAnsi="Times" w:cs="Times New Roman"/>
          <w:bCs/>
        </w:rPr>
        <w:t xml:space="preserve"> development with ISLAS fellows)</w:t>
      </w:r>
    </w:p>
    <w:p w:rsidR="00AB3D57" w:rsidRDefault="00AB3D57" w:rsidP="00AB3D57">
      <w:pPr>
        <w:rPr>
          <w:rFonts w:ascii="Times" w:hAnsi="Times" w:cs="Times New Roman"/>
          <w:bCs/>
        </w:rPr>
      </w:pPr>
      <w:r>
        <w:rPr>
          <w:rFonts w:ascii="Times" w:hAnsi="Times" w:cs="Times New Roman"/>
          <w:bCs/>
        </w:rPr>
        <w:t xml:space="preserve">[  ] English speaking  </w:t>
      </w:r>
      <w:r>
        <w:rPr>
          <w:rFonts w:ascii="Times" w:hAnsi="Times" w:cs="Times New Roman"/>
          <w:bCs/>
        </w:rPr>
        <w:tab/>
      </w:r>
      <w:r>
        <w:rPr>
          <w:rFonts w:ascii="Times" w:hAnsi="Times" w:cs="Times New Roman"/>
          <w:bCs/>
        </w:rPr>
        <w:tab/>
        <w:t xml:space="preserve">[  ] speaking in languages other than English    </w:t>
      </w:r>
    </w:p>
    <w:p w:rsidR="00AB3D57" w:rsidRDefault="00AB3D57" w:rsidP="00AB3D57">
      <w:pPr>
        <w:spacing w:before="100" w:beforeAutospacing="1" w:after="100" w:afterAutospacing="1"/>
        <w:rPr>
          <w:rFonts w:ascii="Times" w:hAnsi="Times" w:cs="Times New Roman"/>
          <w:bCs/>
          <w:sz w:val="20"/>
          <w:szCs w:val="20"/>
        </w:rPr>
      </w:pPr>
      <w:bookmarkStart w:id="0" w:name="_GoBack"/>
      <w:bookmarkEnd w:id="0"/>
      <w:r>
        <w:rPr>
          <w:rFonts w:ascii="Times" w:hAnsi="Times" w:cs="Times New Roman"/>
          <w:bCs/>
        </w:rPr>
        <w:t>[  ] specific settings (</w:t>
      </w:r>
      <w:r>
        <w:rPr>
          <w:rFonts w:ascii="Times" w:hAnsi="Times" w:cs="Times New Roman"/>
          <w:bCs/>
          <w:sz w:val="20"/>
          <w:szCs w:val="20"/>
        </w:rPr>
        <w:t>classroom presentation, conference presentation, community presentation, etc.) __________________</w:t>
      </w:r>
      <w:proofErr w:type="gramStart"/>
      <w:r>
        <w:rPr>
          <w:rFonts w:ascii="Times" w:hAnsi="Times" w:cs="Times New Roman"/>
          <w:bCs/>
          <w:sz w:val="20"/>
          <w:szCs w:val="20"/>
        </w:rPr>
        <w:t>_(</w:t>
      </w:r>
      <w:proofErr w:type="gramEnd"/>
      <w:r>
        <w:rPr>
          <w:rFonts w:ascii="Times" w:hAnsi="Times" w:cs="Times New Roman"/>
          <w:bCs/>
          <w:sz w:val="20"/>
          <w:szCs w:val="20"/>
        </w:rPr>
        <w:t>specify)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08"/>
        <w:gridCol w:w="2808"/>
        <w:gridCol w:w="2808"/>
        <w:gridCol w:w="2808"/>
        <w:gridCol w:w="2808"/>
      </w:tblGrid>
      <w:tr w:rsidR="00AB3D57" w:rsidTr="00AB3D5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AB3D57" w:rsidTr="00AB3D5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Purpose and context</w:t>
            </w:r>
          </w:p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Central message can be deduced, but is not explicitly in the presentation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Central message is basically understandable but is not often repeated and is not memorable.</w:t>
            </w:r>
          </w:p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Central message is clear and consistent with the supporting material.  Takes responsibility for own ideas and distinguishes them from those of others.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Central message is compelling (precisely stated, appropriately repeated, memorable, and strongly supported) and to the point.  Gives a consistent impression of communicating </w:t>
            </w:r>
            <w:r>
              <w:rPr>
                <w:rFonts w:ascii="Times" w:hAnsi="Times" w:cs="Times New Roman"/>
                <w:i/>
                <w:sz w:val="20"/>
                <w:szCs w:val="20"/>
              </w:rPr>
              <w:t>with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the audience, creating a space for dialogue/exchange of ideas</w:t>
            </w:r>
          </w:p>
        </w:tc>
      </w:tr>
      <w:tr w:rsidR="00AB3D57" w:rsidTr="00AB3D5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Audience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color w:val="000000"/>
                <w:sz w:val="20"/>
                <w:szCs w:val="20"/>
              </w:rPr>
              <w:t xml:space="preserve">Message is suited for audience.  </w:t>
            </w:r>
            <w:r>
              <w:rPr>
                <w:rFonts w:ascii="Times" w:hAnsi="Times" w:cs="Times New Roman"/>
                <w:sz w:val="20"/>
                <w:szCs w:val="20"/>
              </w:rPr>
              <w:t>Shows limited awareness of appropriate style/tone and varied word choice.</w:t>
            </w:r>
          </w:p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color w:val="000000"/>
                <w:sz w:val="20"/>
                <w:szCs w:val="20"/>
              </w:rPr>
              <w:t xml:space="preserve">Speaker gives relevant examples and references audience interests, </w:t>
            </w:r>
            <w:r>
              <w:rPr>
                <w:rFonts w:ascii="Times" w:hAnsi="Times" w:cs="Times New Roman"/>
                <w:sz w:val="20"/>
                <w:szCs w:val="20"/>
              </w:rPr>
              <w:t>avoiding vague, empty, and condescending expression.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color w:val="000000"/>
                <w:sz w:val="20"/>
                <w:szCs w:val="20"/>
              </w:rPr>
              <w:t xml:space="preserve">Speaker attempts to engage audience with relevant examples and successfully references audience interests. </w:t>
            </w:r>
            <w:r>
              <w:rPr>
                <w:rFonts w:ascii="Times" w:hAnsi="Times" w:cs="Times New Roman"/>
                <w:sz w:val="20"/>
                <w:szCs w:val="20"/>
              </w:rPr>
              <w:t>Shows consistent awareness of appropriate style/tone and varied word choice.</w:t>
            </w:r>
          </w:p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Georgia" w:eastAsia="Times New Roman" w:hAnsi="Georgia" w:cs="Times New Roman"/>
                <w:color w:val="000000"/>
                <w:sz w:val="20"/>
                <w:szCs w:val="20"/>
              </w:rPr>
              <w:t>Speaker intentionally and successfully engages with audience, using appropriate messages that demonstrate understanding of audience values and perspectives</w:t>
            </w:r>
            <w:r>
              <w:rPr>
                <w:rFonts w:ascii="Times" w:hAnsi="Times" w:cs="Times New Roman"/>
                <w:sz w:val="20"/>
                <w:szCs w:val="20"/>
              </w:rPr>
              <w:t>.  Uses language that reflects a refined awareness of the audience’s degree of knowledge, values, need for clarity, right to an opinion, and expectation of interest.</w:t>
            </w:r>
          </w:p>
        </w:tc>
      </w:tr>
      <w:tr w:rsidR="00AB3D57" w:rsidTr="00AB3D5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Content and presentation</w:t>
            </w:r>
          </w:p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Presents a message with recognizable introduction, development, and conclusion.  Speaks with some elements of effective delivery.  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Establishes and maintains focus on a clear purpose, providing transitions to clarify relationships between most points of development. Speaks with most elements of effective delivery.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Without digression from the focus of the speech, consistently articulates relationships between points of development.  Speaks consistently with elements of effective delivery.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57" w:rsidRDefault="00AB3D57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Maintains a refined sense of structure appropriate to disciplinary and/or professional contexts.  Speaks with a refined repertoire of effective delivery techniques.</w:t>
            </w:r>
          </w:p>
        </w:tc>
      </w:tr>
    </w:tbl>
    <w:p w:rsidR="00F809B4" w:rsidRDefault="00F809B4"/>
    <w:sectPr w:rsidR="00F809B4" w:rsidSect="00AB3D5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D57"/>
    <w:rsid w:val="00767469"/>
    <w:rsid w:val="00AB3D57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D57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AB3D57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D57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AB3D57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2014-07-02T18:23:00Z</dcterms:created>
  <dcterms:modified xsi:type="dcterms:W3CDTF">2014-07-02T18:24:00Z</dcterms:modified>
</cp:coreProperties>
</file>